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6BDE9" w14:textId="77777777" w:rsidR="00842450" w:rsidRDefault="009E667F" w:rsidP="00842450">
      <w:pPr>
        <w:spacing w:line="240" w:lineRule="auto"/>
        <w:ind w:left="4248" w:firstLine="708"/>
        <w:contextualSpacing/>
        <w:rPr>
          <w:rFonts w:ascii="Century Gothic" w:hAnsi="Century Gothic"/>
          <w:sz w:val="20"/>
          <w:szCs w:val="20"/>
        </w:rPr>
      </w:pPr>
      <w:r>
        <w:rPr>
          <w:noProof/>
          <w:lang w:eastAsia="fr-FR"/>
        </w:rPr>
        <w:drawing>
          <wp:anchor distT="0" distB="0" distL="114300" distR="114300" simplePos="0" relativeHeight="251658240" behindDoc="0" locked="0" layoutInCell="1" allowOverlap="1" wp14:anchorId="3F91CC8C" wp14:editId="5760EA41">
            <wp:simplePos x="0" y="0"/>
            <wp:positionH relativeFrom="column">
              <wp:posOffset>-549300</wp:posOffset>
            </wp:positionH>
            <wp:positionV relativeFrom="paragraph">
              <wp:posOffset>8103</wp:posOffset>
            </wp:positionV>
            <wp:extent cx="1712120" cy="1046073"/>
            <wp:effectExtent l="0" t="0" r="254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7278" cy="1049225"/>
                    </a:xfrm>
                    <a:prstGeom prst="rect">
                      <a:avLst/>
                    </a:prstGeom>
                    <a:noFill/>
                  </pic:spPr>
                </pic:pic>
              </a:graphicData>
            </a:graphic>
            <wp14:sizeRelH relativeFrom="page">
              <wp14:pctWidth>0</wp14:pctWidth>
            </wp14:sizeRelH>
            <wp14:sizeRelV relativeFrom="page">
              <wp14:pctHeight>0</wp14:pctHeight>
            </wp14:sizeRelV>
          </wp:anchor>
        </w:drawing>
      </w:r>
    </w:p>
    <w:p w14:paraId="63105E59" w14:textId="77777777" w:rsidR="00842450" w:rsidRPr="001A5C22" w:rsidRDefault="008B578E" w:rsidP="009E667F">
      <w:pPr>
        <w:spacing w:line="240" w:lineRule="auto"/>
        <w:ind w:left="1416"/>
        <w:contextualSpacing/>
        <w:jc w:val="center"/>
        <w:rPr>
          <w:rFonts w:ascii="Century Gothic" w:hAnsi="Century Gothic"/>
          <w:b/>
          <w:sz w:val="28"/>
          <w:szCs w:val="28"/>
        </w:rPr>
      </w:pPr>
      <w:r w:rsidRPr="001A5C22">
        <w:rPr>
          <w:rFonts w:ascii="Century Gothic" w:hAnsi="Century Gothic"/>
          <w:b/>
          <w:sz w:val="28"/>
          <w:szCs w:val="28"/>
        </w:rPr>
        <w:t xml:space="preserve">La </w:t>
      </w:r>
      <w:r w:rsidR="005D06CD">
        <w:rPr>
          <w:rFonts w:ascii="Century Gothic" w:hAnsi="Century Gothic"/>
          <w:b/>
          <w:sz w:val="28"/>
          <w:szCs w:val="28"/>
        </w:rPr>
        <w:t>Ville de MENDE</w:t>
      </w:r>
      <w:r w:rsidR="009E667F">
        <w:rPr>
          <w:rFonts w:ascii="Century Gothic" w:hAnsi="Century Gothic"/>
          <w:b/>
          <w:sz w:val="28"/>
          <w:szCs w:val="28"/>
        </w:rPr>
        <w:t xml:space="preserve"> </w:t>
      </w:r>
      <w:r w:rsidR="003D6D35">
        <w:rPr>
          <w:rFonts w:ascii="Century Gothic" w:hAnsi="Century Gothic"/>
          <w:b/>
          <w:sz w:val="28"/>
          <w:szCs w:val="28"/>
        </w:rPr>
        <w:t xml:space="preserve">   </w:t>
      </w:r>
      <w:r w:rsidR="009E667F" w:rsidRPr="009E667F">
        <w:rPr>
          <w:rFonts w:ascii="Century Gothic" w:hAnsi="Century Gothic"/>
          <w:b/>
          <w:sz w:val="20"/>
          <w:szCs w:val="20"/>
        </w:rPr>
        <w:t>(</w:t>
      </w:r>
      <w:r w:rsidR="00842450" w:rsidRPr="009E667F">
        <w:rPr>
          <w:rFonts w:ascii="Century Gothic" w:hAnsi="Century Gothic"/>
          <w:b/>
          <w:sz w:val="20"/>
          <w:szCs w:val="20"/>
        </w:rPr>
        <w:t>1</w:t>
      </w:r>
      <w:r w:rsidR="00973FE2">
        <w:rPr>
          <w:rFonts w:ascii="Century Gothic" w:hAnsi="Century Gothic"/>
          <w:b/>
          <w:sz w:val="20"/>
          <w:szCs w:val="20"/>
        </w:rPr>
        <w:t>3</w:t>
      </w:r>
      <w:r w:rsidR="00842450" w:rsidRPr="009E667F">
        <w:rPr>
          <w:rFonts w:ascii="Century Gothic" w:hAnsi="Century Gothic"/>
          <w:b/>
          <w:sz w:val="20"/>
          <w:szCs w:val="20"/>
        </w:rPr>
        <w:t xml:space="preserve"> 000 </w:t>
      </w:r>
      <w:proofErr w:type="spellStart"/>
      <w:r w:rsidR="00842450" w:rsidRPr="009E667F">
        <w:rPr>
          <w:rFonts w:ascii="Century Gothic" w:hAnsi="Century Gothic"/>
          <w:b/>
          <w:sz w:val="20"/>
          <w:szCs w:val="20"/>
        </w:rPr>
        <w:t>hab</w:t>
      </w:r>
      <w:proofErr w:type="spellEnd"/>
      <w:r w:rsidR="00842450" w:rsidRPr="009E667F">
        <w:rPr>
          <w:rFonts w:ascii="Century Gothic" w:hAnsi="Century Gothic"/>
          <w:b/>
          <w:sz w:val="20"/>
          <w:szCs w:val="20"/>
        </w:rPr>
        <w:t xml:space="preserve"> –</w:t>
      </w:r>
      <w:r w:rsidR="009E49DB" w:rsidRPr="009E667F">
        <w:rPr>
          <w:rFonts w:ascii="Century Gothic" w:hAnsi="Century Gothic"/>
          <w:b/>
          <w:sz w:val="20"/>
          <w:szCs w:val="20"/>
        </w:rPr>
        <w:t xml:space="preserve"> </w:t>
      </w:r>
      <w:r w:rsidR="00842450" w:rsidRPr="009E667F">
        <w:rPr>
          <w:rFonts w:ascii="Century Gothic" w:hAnsi="Century Gothic"/>
          <w:b/>
          <w:sz w:val="20"/>
          <w:szCs w:val="20"/>
        </w:rPr>
        <w:t>Préfecture de la Lozère</w:t>
      </w:r>
      <w:r w:rsidR="009E667F" w:rsidRPr="009E667F">
        <w:rPr>
          <w:rFonts w:ascii="Century Gothic" w:hAnsi="Century Gothic"/>
          <w:b/>
          <w:sz w:val="20"/>
          <w:szCs w:val="20"/>
        </w:rPr>
        <w:t>)</w:t>
      </w:r>
      <w:r w:rsidR="009E667F" w:rsidRPr="009E667F">
        <w:rPr>
          <w:rFonts w:ascii="Century Gothic" w:hAnsi="Century Gothic"/>
          <w:b/>
          <w:sz w:val="28"/>
          <w:szCs w:val="28"/>
        </w:rPr>
        <w:t xml:space="preserve">   r</w:t>
      </w:r>
      <w:r w:rsidR="00842450" w:rsidRPr="001A5C22">
        <w:rPr>
          <w:rFonts w:ascii="Century Gothic" w:hAnsi="Century Gothic"/>
          <w:b/>
          <w:sz w:val="28"/>
          <w:szCs w:val="28"/>
        </w:rPr>
        <w:t>e</w:t>
      </w:r>
      <w:r w:rsidR="00FC18DE">
        <w:rPr>
          <w:rFonts w:ascii="Century Gothic" w:hAnsi="Century Gothic"/>
          <w:b/>
          <w:sz w:val="28"/>
          <w:szCs w:val="28"/>
        </w:rPr>
        <w:t>cherche</w:t>
      </w:r>
    </w:p>
    <w:p w14:paraId="060059D9" w14:textId="77777777" w:rsidR="00585462" w:rsidRDefault="00386155" w:rsidP="006624CE">
      <w:pPr>
        <w:spacing w:line="240" w:lineRule="auto"/>
        <w:ind w:left="1985" w:firstLine="2"/>
        <w:contextualSpacing/>
        <w:jc w:val="center"/>
        <w:rPr>
          <w:rFonts w:ascii="Century Gothic" w:hAnsi="Century Gothic"/>
          <w:b/>
          <w:sz w:val="28"/>
          <w:szCs w:val="28"/>
        </w:rPr>
      </w:pPr>
      <w:r>
        <w:rPr>
          <w:rFonts w:ascii="Century Gothic" w:hAnsi="Century Gothic"/>
          <w:b/>
          <w:sz w:val="28"/>
          <w:szCs w:val="28"/>
        </w:rPr>
        <w:t>PLACIER / A</w:t>
      </w:r>
      <w:r w:rsidR="006624CE">
        <w:rPr>
          <w:rFonts w:ascii="Century Gothic" w:hAnsi="Century Gothic"/>
          <w:b/>
          <w:sz w:val="28"/>
          <w:szCs w:val="28"/>
        </w:rPr>
        <w:t>GENT DE SURVEILLANCE DE LA VOIE PUBLIQUE</w:t>
      </w:r>
      <w:r>
        <w:rPr>
          <w:rFonts w:ascii="Century Gothic" w:hAnsi="Century Gothic"/>
          <w:b/>
          <w:sz w:val="28"/>
          <w:szCs w:val="28"/>
        </w:rPr>
        <w:t xml:space="preserve"> </w:t>
      </w:r>
      <w:r w:rsidR="00552A1C">
        <w:rPr>
          <w:rFonts w:ascii="Century Gothic" w:hAnsi="Century Gothic"/>
          <w:b/>
          <w:sz w:val="28"/>
          <w:szCs w:val="28"/>
        </w:rPr>
        <w:t>(H/F)</w:t>
      </w:r>
    </w:p>
    <w:p w14:paraId="56838151" w14:textId="77777777" w:rsidR="00563D25" w:rsidRDefault="00563D25" w:rsidP="00FC18DE">
      <w:pPr>
        <w:spacing w:line="240" w:lineRule="auto"/>
        <w:ind w:left="1416"/>
        <w:contextualSpacing/>
        <w:jc w:val="center"/>
        <w:rPr>
          <w:rFonts w:ascii="Century Gothic" w:hAnsi="Century Gothic"/>
          <w:b/>
          <w:sz w:val="28"/>
          <w:szCs w:val="28"/>
        </w:rPr>
      </w:pPr>
    </w:p>
    <w:p w14:paraId="0E04F611" w14:textId="77777777" w:rsidR="003772E8" w:rsidRDefault="00C8214A" w:rsidP="00FC18DE">
      <w:pPr>
        <w:spacing w:line="240" w:lineRule="auto"/>
        <w:ind w:left="1416"/>
        <w:contextualSpacing/>
        <w:jc w:val="center"/>
        <w:rPr>
          <w:rFonts w:ascii="Century Gothic" w:hAnsi="Century Gothic"/>
          <w:b/>
          <w:sz w:val="28"/>
          <w:szCs w:val="28"/>
        </w:rPr>
      </w:pPr>
      <w:r>
        <w:rPr>
          <w:rFonts w:ascii="Century Gothic" w:hAnsi="Century Gothic"/>
          <w:b/>
          <w:sz w:val="28"/>
          <w:szCs w:val="28"/>
        </w:rPr>
        <w:t>Cadre d’emplois</w:t>
      </w:r>
      <w:r w:rsidR="00552A1C">
        <w:rPr>
          <w:rFonts w:ascii="Century Gothic" w:hAnsi="Century Gothic"/>
          <w:b/>
          <w:sz w:val="28"/>
          <w:szCs w:val="28"/>
        </w:rPr>
        <w:t xml:space="preserve"> des </w:t>
      </w:r>
      <w:r w:rsidR="006624CE">
        <w:rPr>
          <w:rFonts w:ascii="Century Gothic" w:hAnsi="Century Gothic"/>
          <w:b/>
          <w:sz w:val="28"/>
          <w:szCs w:val="28"/>
        </w:rPr>
        <w:t>adjoints techniques territoriaux</w:t>
      </w:r>
    </w:p>
    <w:p w14:paraId="6F60A464" w14:textId="77777777" w:rsidR="009E667F" w:rsidRDefault="009E667F" w:rsidP="00FC18DE">
      <w:pPr>
        <w:spacing w:line="240" w:lineRule="auto"/>
        <w:ind w:left="1416"/>
        <w:contextualSpacing/>
        <w:jc w:val="center"/>
        <w:rPr>
          <w:rFonts w:ascii="Century Gothic" w:hAnsi="Century Gothic"/>
          <w:b/>
          <w:sz w:val="28"/>
          <w:szCs w:val="28"/>
        </w:rPr>
      </w:pPr>
    </w:p>
    <w:p w14:paraId="698F95B3" w14:textId="77777777" w:rsidR="00FC18DE" w:rsidRDefault="00FC18DE" w:rsidP="00FC18DE">
      <w:pPr>
        <w:spacing w:line="240" w:lineRule="auto"/>
        <w:contextualSpacing/>
        <w:jc w:val="both"/>
        <w:rPr>
          <w:rFonts w:ascii="Century Gothic" w:hAnsi="Century Gothic"/>
          <w:sz w:val="20"/>
          <w:szCs w:val="20"/>
        </w:rPr>
      </w:pPr>
      <w:r w:rsidRPr="00D171AE">
        <w:rPr>
          <w:rFonts w:ascii="Century Gothic" w:hAnsi="Century Gothic"/>
          <w:sz w:val="20"/>
          <w:szCs w:val="20"/>
        </w:rPr>
        <w:t xml:space="preserve">Au cœur d’une communauté de communes de sept localités, Mende, ville préfecture du département de la Lozère offre un territoire où s’expriment des dynamiques collectives. Zone rurale mais connectée, la ville propose une large offre culturelle, sportive et associative, permettant aux familles comme aux entreprises de s’épanouir dans un contexte préservé, dynamique et accueillant. </w:t>
      </w:r>
    </w:p>
    <w:p w14:paraId="446EDA28" w14:textId="77777777" w:rsidR="00DB7D10" w:rsidRDefault="00DB7D10" w:rsidP="00FC18DE">
      <w:pPr>
        <w:spacing w:line="240" w:lineRule="auto"/>
        <w:contextualSpacing/>
        <w:jc w:val="both"/>
        <w:rPr>
          <w:rFonts w:ascii="Century Gothic" w:hAnsi="Century Gothic"/>
          <w:sz w:val="20"/>
          <w:szCs w:val="20"/>
        </w:rPr>
      </w:pPr>
    </w:p>
    <w:p w14:paraId="6BB3FA1C" w14:textId="77777777" w:rsidR="005D06CD" w:rsidRPr="00386155" w:rsidRDefault="00DB7D10" w:rsidP="00FB3815">
      <w:pPr>
        <w:spacing w:line="240" w:lineRule="auto"/>
        <w:contextualSpacing/>
        <w:jc w:val="both"/>
        <w:rPr>
          <w:rFonts w:ascii="Century Gothic" w:hAnsi="Century Gothic"/>
          <w:sz w:val="20"/>
          <w:szCs w:val="20"/>
        </w:rPr>
      </w:pPr>
      <w:r>
        <w:rPr>
          <w:rFonts w:ascii="Century Gothic" w:hAnsi="Century Gothic"/>
          <w:sz w:val="20"/>
          <w:szCs w:val="20"/>
        </w:rPr>
        <w:t xml:space="preserve">Placé sous l’autorité </w:t>
      </w:r>
      <w:r w:rsidR="00D737C1">
        <w:rPr>
          <w:rFonts w:ascii="Century Gothic" w:hAnsi="Century Gothic"/>
          <w:sz w:val="20"/>
          <w:szCs w:val="20"/>
        </w:rPr>
        <w:t xml:space="preserve">du </w:t>
      </w:r>
      <w:r w:rsidR="00386155">
        <w:rPr>
          <w:rFonts w:ascii="Century Gothic" w:hAnsi="Century Gothic"/>
          <w:sz w:val="20"/>
          <w:szCs w:val="20"/>
        </w:rPr>
        <w:t>chef de service Police Municipale</w:t>
      </w:r>
      <w:r w:rsidR="00552A1C">
        <w:rPr>
          <w:rFonts w:ascii="Century Gothic" w:hAnsi="Century Gothic"/>
          <w:sz w:val="20"/>
          <w:szCs w:val="20"/>
        </w:rPr>
        <w:t xml:space="preserve">, le </w:t>
      </w:r>
      <w:r w:rsidR="00386155">
        <w:rPr>
          <w:rFonts w:ascii="Century Gothic" w:hAnsi="Century Gothic"/>
          <w:sz w:val="20"/>
          <w:szCs w:val="20"/>
        </w:rPr>
        <w:t xml:space="preserve">placier/ASVP </w:t>
      </w:r>
      <w:r w:rsidR="00386155" w:rsidRPr="00386155">
        <w:rPr>
          <w:rFonts w:ascii="Century Gothic" w:eastAsia="Times New Roman" w:hAnsi="Century Gothic" w:cs="Arial"/>
          <w:color w:val="000000"/>
          <w:sz w:val="20"/>
          <w:szCs w:val="20"/>
          <w:lang w:eastAsia="fr-FR"/>
        </w:rPr>
        <w:t>assure le placement des commerçants dans le respect de la réglementation en matière d'installation et d'occupation du domaine public, gère les conflits en lien ave</w:t>
      </w:r>
      <w:r w:rsidR="00386155">
        <w:rPr>
          <w:rFonts w:ascii="Century Gothic" w:eastAsia="Times New Roman" w:hAnsi="Century Gothic" w:cs="Arial"/>
          <w:color w:val="000000"/>
          <w:sz w:val="20"/>
          <w:szCs w:val="20"/>
          <w:lang w:eastAsia="fr-FR"/>
        </w:rPr>
        <w:t>c le partage de l'espace public et assure le contrôle et la verbalisation du stationnement payant</w:t>
      </w:r>
      <w:r w:rsidR="00EB585B">
        <w:rPr>
          <w:rFonts w:ascii="Century Gothic" w:eastAsia="Times New Roman" w:hAnsi="Century Gothic" w:cs="Arial"/>
          <w:color w:val="000000"/>
          <w:sz w:val="20"/>
          <w:szCs w:val="20"/>
          <w:lang w:eastAsia="fr-FR"/>
        </w:rPr>
        <w:t>.</w:t>
      </w:r>
    </w:p>
    <w:p w14:paraId="728EEC3F" w14:textId="77777777" w:rsidR="005D06CD" w:rsidRDefault="005D06CD" w:rsidP="00FC18DE">
      <w:pPr>
        <w:spacing w:line="240" w:lineRule="auto"/>
        <w:contextualSpacing/>
        <w:jc w:val="both"/>
        <w:rPr>
          <w:rFonts w:ascii="Century Gothic" w:hAnsi="Century Gothic"/>
          <w:sz w:val="20"/>
          <w:szCs w:val="20"/>
        </w:rPr>
      </w:pPr>
    </w:p>
    <w:p w14:paraId="700A1243" w14:textId="77777777" w:rsidR="00DB7D10" w:rsidRDefault="00DB7D10" w:rsidP="00FC18DE">
      <w:pPr>
        <w:spacing w:line="240" w:lineRule="auto"/>
        <w:contextualSpacing/>
        <w:jc w:val="both"/>
        <w:rPr>
          <w:rFonts w:ascii="Century Gothic" w:hAnsi="Century Gothic"/>
          <w:sz w:val="20"/>
          <w:szCs w:val="20"/>
        </w:rPr>
      </w:pPr>
      <w:r>
        <w:rPr>
          <w:rFonts w:ascii="Century Gothic" w:hAnsi="Century Gothic"/>
          <w:sz w:val="20"/>
          <w:szCs w:val="20"/>
        </w:rPr>
        <w:t>Les principales missions sont :</w:t>
      </w:r>
    </w:p>
    <w:p w14:paraId="4D6B8B67" w14:textId="77777777" w:rsidR="00386155" w:rsidRDefault="00386155" w:rsidP="00FC18DE">
      <w:pPr>
        <w:spacing w:line="240" w:lineRule="auto"/>
        <w:contextualSpacing/>
        <w:jc w:val="both"/>
        <w:rPr>
          <w:rFonts w:ascii="Century Gothic" w:hAnsi="Century Gothic"/>
          <w:sz w:val="20"/>
          <w:szCs w:val="20"/>
        </w:rPr>
      </w:pPr>
    </w:p>
    <w:p w14:paraId="31CFBA06" w14:textId="77777777" w:rsidR="00386155" w:rsidRPr="00386155" w:rsidRDefault="00386155" w:rsidP="00FC18DE">
      <w:pPr>
        <w:spacing w:line="240" w:lineRule="auto"/>
        <w:contextualSpacing/>
        <w:jc w:val="both"/>
        <w:rPr>
          <w:rFonts w:ascii="Century Gothic" w:hAnsi="Century Gothic"/>
          <w:sz w:val="20"/>
          <w:szCs w:val="20"/>
          <w:u w:val="single"/>
        </w:rPr>
      </w:pPr>
      <w:r w:rsidRPr="00386155">
        <w:rPr>
          <w:rFonts w:ascii="Century Gothic" w:hAnsi="Century Gothic"/>
          <w:sz w:val="20"/>
          <w:szCs w:val="20"/>
          <w:u w:val="single"/>
        </w:rPr>
        <w:t>Placier</w:t>
      </w:r>
      <w:r w:rsidR="006624CE">
        <w:rPr>
          <w:rFonts w:ascii="Century Gothic" w:hAnsi="Century Gothic"/>
          <w:sz w:val="20"/>
          <w:szCs w:val="20"/>
          <w:u w:val="single"/>
        </w:rPr>
        <w:t> :</w:t>
      </w:r>
    </w:p>
    <w:p w14:paraId="09203639"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Gestion des commerçants sédentaires occupant le domaine public</w:t>
      </w:r>
    </w:p>
    <w:p w14:paraId="33CCEB78"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Animer de manière ponctuelle les marchés</w:t>
      </w:r>
    </w:p>
    <w:p w14:paraId="57722E5D"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Vérifier au respect du stationnement par les commerçants</w:t>
      </w:r>
    </w:p>
    <w:p w14:paraId="52698278"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Veiller à la libération des places des marchés aux horaires déterminés dans l’arrêté municipal</w:t>
      </w:r>
    </w:p>
    <w:p w14:paraId="34BF29E2"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S’assurer de l’évacuation des déchets</w:t>
      </w:r>
    </w:p>
    <w:p w14:paraId="24B69959"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Vérifier la situation administrative des commerçants</w:t>
      </w:r>
    </w:p>
    <w:p w14:paraId="0C25A16F"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 xml:space="preserve">Contrôler les règles et les conditions de sécurité relatives à l'accès et à la circulation du public </w:t>
      </w:r>
      <w:r w:rsidRPr="00386155">
        <w:rPr>
          <w:rFonts w:ascii="Century Gothic" w:eastAsia="Times New Roman" w:hAnsi="Century Gothic" w:cs="Arial"/>
          <w:color w:val="000000"/>
          <w:sz w:val="20"/>
          <w:szCs w:val="20"/>
          <w:lang w:eastAsia="fr-FR"/>
        </w:rPr>
        <w:br/>
        <w:t>Gérer les contestations liées au placement et aux droits de place</w:t>
      </w:r>
    </w:p>
    <w:p w14:paraId="1AAED859"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Gérer la présence des commerçants non enregistrés, non autorisés, voire en situation irrégulière</w:t>
      </w:r>
    </w:p>
    <w:p w14:paraId="40AE8A93"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Organisation et gestion des foires, fêtes foraines, carnavals, braderies</w:t>
      </w:r>
    </w:p>
    <w:p w14:paraId="030704BE"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hAnsi="Century Gothic" w:cs="Arial"/>
          <w:color w:val="0E161F"/>
          <w:sz w:val="20"/>
          <w:szCs w:val="20"/>
          <w:shd w:val="clear" w:color="auto" w:fill="FFFFFF"/>
        </w:rPr>
        <w:t>Instruire les demandes d'installation des commerçants sur le domaine public, formuler un avis sur les demandes d'emplacements sur les marchés, en amont de la décision de l’autorité territoriale</w:t>
      </w:r>
    </w:p>
    <w:p w14:paraId="3F4DB09C" w14:textId="77777777" w:rsidR="00386155" w:rsidRPr="00386155" w:rsidRDefault="00386155" w:rsidP="00386155">
      <w:pPr>
        <w:numPr>
          <w:ilvl w:val="0"/>
          <w:numId w:val="9"/>
        </w:numPr>
        <w:shd w:val="clear" w:color="auto" w:fill="FFFFFF"/>
        <w:spacing w:before="100" w:beforeAutospacing="1" w:after="100" w:afterAutospacing="1" w:line="240" w:lineRule="auto"/>
        <w:jc w:val="both"/>
        <w:rPr>
          <w:rFonts w:ascii="Century Gothic" w:eastAsia="Times New Roman" w:hAnsi="Century Gothic" w:cs="Arial"/>
          <w:color w:val="000000"/>
          <w:sz w:val="20"/>
          <w:szCs w:val="20"/>
          <w:lang w:eastAsia="fr-FR"/>
        </w:rPr>
      </w:pPr>
      <w:r w:rsidRPr="00386155">
        <w:rPr>
          <w:rFonts w:ascii="Century Gothic" w:hAnsi="Century Gothic" w:cs="Arial"/>
          <w:color w:val="0E161F"/>
          <w:sz w:val="20"/>
          <w:szCs w:val="20"/>
          <w:shd w:val="clear" w:color="auto" w:fill="FFFFFF"/>
        </w:rPr>
        <w:t>Prospecter pour faire venir des commerçants ambulants</w:t>
      </w:r>
    </w:p>
    <w:p w14:paraId="227D245F" w14:textId="77777777" w:rsidR="00386155" w:rsidRPr="00386155" w:rsidRDefault="00386155" w:rsidP="00386155">
      <w:pPr>
        <w:shd w:val="clear" w:color="auto" w:fill="FFFFFF"/>
        <w:spacing w:before="100" w:beforeAutospacing="1" w:after="100" w:afterAutospacing="1" w:line="240" w:lineRule="auto"/>
        <w:jc w:val="both"/>
        <w:rPr>
          <w:rFonts w:ascii="Century Gothic" w:hAnsi="Century Gothic" w:cs="Arial"/>
          <w:color w:val="0E161F"/>
          <w:sz w:val="20"/>
          <w:szCs w:val="20"/>
          <w:u w:val="single"/>
          <w:shd w:val="clear" w:color="auto" w:fill="FFFFFF"/>
        </w:rPr>
      </w:pPr>
      <w:r w:rsidRPr="00386155">
        <w:rPr>
          <w:rFonts w:ascii="Century Gothic" w:hAnsi="Century Gothic" w:cs="Arial"/>
          <w:color w:val="0E161F"/>
          <w:sz w:val="20"/>
          <w:szCs w:val="20"/>
          <w:u w:val="single"/>
          <w:shd w:val="clear" w:color="auto" w:fill="FFFFFF"/>
        </w:rPr>
        <w:t>ASVP</w:t>
      </w:r>
      <w:r w:rsidR="006624CE">
        <w:rPr>
          <w:rFonts w:ascii="Century Gothic" w:hAnsi="Century Gothic" w:cs="Arial"/>
          <w:color w:val="0E161F"/>
          <w:sz w:val="20"/>
          <w:szCs w:val="20"/>
          <w:u w:val="single"/>
          <w:shd w:val="clear" w:color="auto" w:fill="FFFFFF"/>
        </w:rPr>
        <w:t> :</w:t>
      </w:r>
    </w:p>
    <w:p w14:paraId="35E916DF" w14:textId="77777777" w:rsidR="00386155" w:rsidRPr="00386155" w:rsidRDefault="00386155" w:rsidP="00386155">
      <w:pPr>
        <w:pStyle w:val="Paragraphedeliste"/>
        <w:numPr>
          <w:ilvl w:val="0"/>
          <w:numId w:val="11"/>
        </w:numPr>
        <w:rPr>
          <w:rFonts w:ascii="Century Gothic" w:hAnsi="Century Gothic" w:cs="Arial"/>
          <w:sz w:val="20"/>
          <w:szCs w:val="20"/>
        </w:rPr>
      </w:pPr>
      <w:r w:rsidRPr="00386155">
        <w:rPr>
          <w:rFonts w:ascii="Century Gothic" w:hAnsi="Century Gothic" w:cs="Arial"/>
          <w:sz w:val="20"/>
          <w:szCs w:val="20"/>
        </w:rPr>
        <w:t>Contrôle et verbalisation du stationnement payant</w:t>
      </w:r>
    </w:p>
    <w:p w14:paraId="4A1F31FE" w14:textId="77777777" w:rsidR="00386155" w:rsidRPr="00386155" w:rsidRDefault="00386155" w:rsidP="00386155">
      <w:pPr>
        <w:pStyle w:val="Paragraphedeliste"/>
        <w:numPr>
          <w:ilvl w:val="0"/>
          <w:numId w:val="11"/>
        </w:numPr>
        <w:rPr>
          <w:rFonts w:ascii="Century Gothic" w:hAnsi="Century Gothic" w:cs="Arial"/>
          <w:sz w:val="20"/>
          <w:szCs w:val="20"/>
        </w:rPr>
      </w:pPr>
      <w:r w:rsidRPr="00386155">
        <w:rPr>
          <w:rFonts w:ascii="Century Gothic" w:hAnsi="Century Gothic" w:cs="Arial"/>
          <w:sz w:val="20"/>
          <w:szCs w:val="20"/>
        </w:rPr>
        <w:t>Tenu</w:t>
      </w:r>
      <w:r w:rsidR="003813B8">
        <w:rPr>
          <w:rFonts w:ascii="Century Gothic" w:hAnsi="Century Gothic" w:cs="Arial"/>
          <w:sz w:val="20"/>
          <w:szCs w:val="20"/>
        </w:rPr>
        <w:t xml:space="preserve">e </w:t>
      </w:r>
      <w:proofErr w:type="gramStart"/>
      <w:r w:rsidR="003813B8">
        <w:rPr>
          <w:rFonts w:ascii="Century Gothic" w:hAnsi="Century Gothic" w:cs="Arial"/>
          <w:sz w:val="20"/>
          <w:szCs w:val="20"/>
        </w:rPr>
        <w:t>de la régie horodateurs</w:t>
      </w:r>
      <w:proofErr w:type="gramEnd"/>
    </w:p>
    <w:p w14:paraId="29CDB3F8" w14:textId="77777777" w:rsidR="00386155" w:rsidRPr="00386155" w:rsidRDefault="00386155" w:rsidP="00386155">
      <w:pPr>
        <w:pStyle w:val="Paragraphedeliste"/>
        <w:numPr>
          <w:ilvl w:val="0"/>
          <w:numId w:val="11"/>
        </w:numPr>
        <w:rPr>
          <w:rFonts w:ascii="Century Gothic" w:hAnsi="Century Gothic" w:cs="Arial"/>
          <w:sz w:val="20"/>
          <w:szCs w:val="20"/>
        </w:rPr>
      </w:pPr>
      <w:r w:rsidRPr="00386155">
        <w:rPr>
          <w:rFonts w:ascii="Century Gothic" w:hAnsi="Century Gothic" w:cs="Arial"/>
          <w:sz w:val="20"/>
          <w:szCs w:val="20"/>
        </w:rPr>
        <w:t>Contrôle du bon fonctionnement des horodateurs</w:t>
      </w:r>
    </w:p>
    <w:p w14:paraId="537DEAA3" w14:textId="77777777" w:rsidR="00386155" w:rsidRPr="00386155" w:rsidRDefault="00386155" w:rsidP="00386155">
      <w:pPr>
        <w:pStyle w:val="Paragraphedeliste"/>
        <w:numPr>
          <w:ilvl w:val="0"/>
          <w:numId w:val="11"/>
        </w:numPr>
        <w:rPr>
          <w:rFonts w:ascii="Century Gothic" w:hAnsi="Century Gothic" w:cs="Arial"/>
          <w:sz w:val="20"/>
          <w:szCs w:val="20"/>
        </w:rPr>
      </w:pPr>
      <w:r w:rsidRPr="00386155">
        <w:rPr>
          <w:rFonts w:ascii="Century Gothic" w:hAnsi="Century Gothic" w:cs="Arial"/>
          <w:sz w:val="20"/>
          <w:szCs w:val="20"/>
        </w:rPr>
        <w:t>Collecte des horodateurs</w:t>
      </w:r>
    </w:p>
    <w:p w14:paraId="209F5C3D" w14:textId="77777777" w:rsidR="00FC18DE" w:rsidRDefault="00FC18DE" w:rsidP="00FC18DE">
      <w:pPr>
        <w:spacing w:line="240" w:lineRule="auto"/>
        <w:contextualSpacing/>
        <w:jc w:val="both"/>
        <w:rPr>
          <w:rFonts w:ascii="Century Gothic" w:hAnsi="Century Gothic"/>
          <w:b/>
          <w:sz w:val="20"/>
          <w:szCs w:val="20"/>
        </w:rPr>
      </w:pPr>
      <w:r w:rsidRPr="00D66289">
        <w:rPr>
          <w:rFonts w:ascii="Century Gothic" w:hAnsi="Century Gothic"/>
          <w:b/>
          <w:sz w:val="20"/>
          <w:szCs w:val="20"/>
        </w:rPr>
        <w:t xml:space="preserve">Profil : </w:t>
      </w:r>
    </w:p>
    <w:p w14:paraId="1CA24EA7" w14:textId="77777777" w:rsidR="00D66289" w:rsidRPr="00D66289" w:rsidRDefault="00D66289" w:rsidP="00FC18DE">
      <w:pPr>
        <w:spacing w:line="240" w:lineRule="auto"/>
        <w:contextualSpacing/>
        <w:jc w:val="both"/>
        <w:rPr>
          <w:rFonts w:ascii="Century Gothic" w:hAnsi="Century Gothic"/>
          <w:b/>
          <w:sz w:val="20"/>
          <w:szCs w:val="20"/>
        </w:rPr>
      </w:pPr>
    </w:p>
    <w:p w14:paraId="19B022E1" w14:textId="77777777" w:rsidR="00F4119D" w:rsidRPr="00386155" w:rsidRDefault="00FC18DE" w:rsidP="00B007F1">
      <w:pPr>
        <w:spacing w:line="240" w:lineRule="auto"/>
        <w:contextualSpacing/>
        <w:jc w:val="both"/>
        <w:rPr>
          <w:rFonts w:ascii="Century Gothic" w:hAnsi="Century Gothic"/>
          <w:sz w:val="20"/>
          <w:szCs w:val="20"/>
        </w:rPr>
      </w:pPr>
      <w:r w:rsidRPr="00D171AE">
        <w:rPr>
          <w:rFonts w:ascii="Century Gothic" w:hAnsi="Century Gothic"/>
          <w:sz w:val="20"/>
          <w:szCs w:val="20"/>
        </w:rPr>
        <w:t>Cadre d’emplois</w:t>
      </w:r>
      <w:r w:rsidR="0045428D">
        <w:rPr>
          <w:rFonts w:ascii="Century Gothic" w:hAnsi="Century Gothic"/>
          <w:sz w:val="20"/>
          <w:szCs w:val="20"/>
        </w:rPr>
        <w:t xml:space="preserve"> des</w:t>
      </w:r>
      <w:r w:rsidRPr="00D171AE">
        <w:rPr>
          <w:rFonts w:ascii="Century Gothic" w:hAnsi="Century Gothic"/>
          <w:sz w:val="20"/>
          <w:szCs w:val="20"/>
        </w:rPr>
        <w:t xml:space="preserve"> </w:t>
      </w:r>
      <w:r w:rsidR="006624CE">
        <w:rPr>
          <w:rFonts w:ascii="Century Gothic" w:hAnsi="Century Gothic"/>
          <w:sz w:val="20"/>
          <w:szCs w:val="20"/>
        </w:rPr>
        <w:t>adjoints techniques territoriaux</w:t>
      </w:r>
      <w:r w:rsidR="0045428D" w:rsidRPr="0045428D">
        <w:rPr>
          <w:rFonts w:ascii="Century Gothic" w:hAnsi="Century Gothic"/>
          <w:sz w:val="20"/>
          <w:szCs w:val="20"/>
        </w:rPr>
        <w:t xml:space="preserve"> </w:t>
      </w:r>
      <w:r w:rsidRPr="0045428D">
        <w:rPr>
          <w:rFonts w:ascii="Century Gothic" w:hAnsi="Century Gothic"/>
          <w:sz w:val="20"/>
          <w:szCs w:val="20"/>
        </w:rPr>
        <w:t>(c</w:t>
      </w:r>
      <w:r w:rsidRPr="00D171AE">
        <w:rPr>
          <w:rFonts w:ascii="Century Gothic" w:hAnsi="Century Gothic"/>
          <w:sz w:val="20"/>
          <w:szCs w:val="20"/>
        </w:rPr>
        <w:t xml:space="preserve">at </w:t>
      </w:r>
      <w:r w:rsidR="006624CE">
        <w:rPr>
          <w:rFonts w:ascii="Century Gothic" w:hAnsi="Century Gothic"/>
          <w:sz w:val="20"/>
          <w:szCs w:val="20"/>
        </w:rPr>
        <w:t>C</w:t>
      </w:r>
      <w:r w:rsidRPr="00D171AE">
        <w:rPr>
          <w:rFonts w:ascii="Century Gothic" w:hAnsi="Century Gothic"/>
          <w:sz w:val="20"/>
          <w:szCs w:val="20"/>
        </w:rPr>
        <w:t xml:space="preserve">) par </w:t>
      </w:r>
      <w:r w:rsidRPr="00386155">
        <w:rPr>
          <w:rFonts w:ascii="Century Gothic" w:hAnsi="Century Gothic"/>
          <w:sz w:val="20"/>
          <w:szCs w:val="20"/>
        </w:rPr>
        <w:t>voie statutaire</w:t>
      </w:r>
      <w:r w:rsidR="00C8214A" w:rsidRPr="00386155">
        <w:rPr>
          <w:rFonts w:ascii="Century Gothic" w:hAnsi="Century Gothic"/>
          <w:sz w:val="20"/>
          <w:szCs w:val="20"/>
        </w:rPr>
        <w:t xml:space="preserve"> ou contractuelle</w:t>
      </w:r>
      <w:r w:rsidR="00D171AE" w:rsidRPr="00386155">
        <w:rPr>
          <w:rFonts w:ascii="Century Gothic" w:hAnsi="Century Gothic"/>
          <w:sz w:val="20"/>
          <w:szCs w:val="20"/>
        </w:rPr>
        <w:t xml:space="preserve"> (CDD)</w:t>
      </w:r>
      <w:r w:rsidR="00B007F1" w:rsidRPr="00386155">
        <w:rPr>
          <w:rFonts w:ascii="Century Gothic" w:hAnsi="Century Gothic"/>
          <w:sz w:val="20"/>
          <w:szCs w:val="20"/>
        </w:rPr>
        <w:t>,</w:t>
      </w:r>
      <w:r w:rsidR="00F4119D" w:rsidRPr="00386155">
        <w:rPr>
          <w:rFonts w:ascii="Century Gothic" w:hAnsi="Century Gothic"/>
          <w:sz w:val="20"/>
          <w:szCs w:val="20"/>
        </w:rPr>
        <w:t xml:space="preserve"> </w:t>
      </w:r>
    </w:p>
    <w:p w14:paraId="1536CCC9" w14:textId="77777777" w:rsidR="00386155" w:rsidRP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Capacité à gérer une régie</w:t>
      </w:r>
    </w:p>
    <w:p w14:paraId="725AF396" w14:textId="77777777" w:rsidR="00386155" w:rsidRPr="00386155" w:rsidRDefault="00386155" w:rsidP="00386155">
      <w:pPr>
        <w:numPr>
          <w:ilvl w:val="0"/>
          <w:numId w:val="14"/>
        </w:numPr>
        <w:shd w:val="clear" w:color="auto" w:fill="FFFFFF"/>
        <w:spacing w:after="0"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Bonnes connaissances des logiciels de bureautique</w:t>
      </w:r>
    </w:p>
    <w:p w14:paraId="263FC704" w14:textId="77777777" w:rsidR="00386155" w:rsidRPr="00386155" w:rsidRDefault="00386155" w:rsidP="00386155">
      <w:pPr>
        <w:numPr>
          <w:ilvl w:val="0"/>
          <w:numId w:val="14"/>
        </w:numPr>
        <w:shd w:val="clear" w:color="auto" w:fill="FFFFFF"/>
        <w:spacing w:after="0"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Disponible, autonome</w:t>
      </w:r>
    </w:p>
    <w:p w14:paraId="77C2B24D" w14:textId="77777777" w:rsidR="00386155" w:rsidRPr="00386155" w:rsidRDefault="00386155" w:rsidP="00386155">
      <w:pPr>
        <w:numPr>
          <w:ilvl w:val="0"/>
          <w:numId w:val="14"/>
        </w:numPr>
        <w:shd w:val="clear" w:color="auto" w:fill="FFFFFF"/>
        <w:spacing w:after="0"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Qualités relationnelles avec le public, les commerçants et les élus</w:t>
      </w:r>
    </w:p>
    <w:p w14:paraId="033F299D" w14:textId="77777777" w:rsidR="00386155" w:rsidRP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Bonne condition physique (présence physique sur les marchés)</w:t>
      </w:r>
    </w:p>
    <w:p w14:paraId="292C2668" w14:textId="77777777" w:rsid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00000"/>
          <w:sz w:val="20"/>
          <w:szCs w:val="20"/>
          <w:lang w:eastAsia="fr-FR"/>
        </w:rPr>
      </w:pPr>
      <w:r w:rsidRPr="00386155">
        <w:rPr>
          <w:rFonts w:ascii="Century Gothic" w:eastAsia="Times New Roman" w:hAnsi="Century Gothic" w:cs="Arial"/>
          <w:color w:val="000000"/>
          <w:sz w:val="20"/>
          <w:szCs w:val="20"/>
          <w:lang w:eastAsia="fr-FR"/>
        </w:rPr>
        <w:t>Force de proposition lors de la commission des marchés</w:t>
      </w:r>
    </w:p>
    <w:p w14:paraId="1DCA2A5E" w14:textId="77777777" w:rsidR="00386155" w:rsidRP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Rigueur face aux exigences et demandes particulières</w:t>
      </w:r>
    </w:p>
    <w:p w14:paraId="6FC826AC" w14:textId="77777777" w:rsidR="00386155" w:rsidRP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Capacité à rappeler la règle et à la faire respecter</w:t>
      </w:r>
    </w:p>
    <w:p w14:paraId="6C807C1C" w14:textId="77777777" w:rsidR="00386155" w:rsidRPr="00386155" w:rsidRDefault="00386155" w:rsidP="00386155">
      <w:pPr>
        <w:numPr>
          <w:ilvl w:val="0"/>
          <w:numId w:val="14"/>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 xml:space="preserve">Relations avec la police municipale, la police nationale en cas de litiges </w:t>
      </w:r>
    </w:p>
    <w:p w14:paraId="1826201B" w14:textId="77777777" w:rsidR="00386155" w:rsidRPr="00386155" w:rsidRDefault="006624CE" w:rsidP="00386155">
      <w:pPr>
        <w:pStyle w:val="Paragraphedeliste"/>
        <w:numPr>
          <w:ilvl w:val="0"/>
          <w:numId w:val="14"/>
        </w:numPr>
        <w:shd w:val="clear" w:color="auto" w:fill="FFFFFF"/>
        <w:spacing w:before="100" w:beforeAutospacing="1" w:after="100" w:afterAutospacing="1" w:line="240" w:lineRule="auto"/>
        <w:rPr>
          <w:rFonts w:ascii="Century Gothic" w:eastAsia="Times New Roman" w:hAnsi="Century Gothic" w:cs="Arial"/>
          <w:color w:val="000000"/>
          <w:sz w:val="20"/>
          <w:szCs w:val="20"/>
          <w:lang w:eastAsia="fr-FR"/>
        </w:rPr>
      </w:pPr>
      <w:r w:rsidRPr="00386155">
        <w:rPr>
          <w:rFonts w:ascii="Century Gothic" w:hAnsi="Century Gothic" w:cs="Arial"/>
          <w:color w:val="0E161F"/>
          <w:sz w:val="20"/>
          <w:szCs w:val="20"/>
          <w:shd w:val="clear" w:color="auto" w:fill="FFFFFF"/>
        </w:rPr>
        <w:t>Savoir rendre compte</w:t>
      </w:r>
    </w:p>
    <w:p w14:paraId="09AA6EE0" w14:textId="77777777" w:rsidR="00386155" w:rsidRPr="00386155" w:rsidRDefault="00386155" w:rsidP="00386155">
      <w:pPr>
        <w:pStyle w:val="Paragraphedeliste"/>
        <w:numPr>
          <w:ilvl w:val="0"/>
          <w:numId w:val="14"/>
        </w:numPr>
        <w:shd w:val="clear" w:color="auto" w:fill="FFFFFF"/>
        <w:spacing w:before="100" w:beforeAutospacing="1" w:after="100" w:afterAutospacing="1" w:line="240" w:lineRule="auto"/>
        <w:jc w:val="both"/>
        <w:rPr>
          <w:rFonts w:ascii="Century Gothic" w:hAnsi="Century Gothic"/>
          <w:sz w:val="20"/>
          <w:szCs w:val="20"/>
        </w:rPr>
      </w:pPr>
      <w:r w:rsidRPr="00386155">
        <w:rPr>
          <w:rFonts w:ascii="Century Gothic" w:hAnsi="Century Gothic" w:cs="Arial"/>
          <w:color w:val="0E161F"/>
          <w:sz w:val="20"/>
          <w:szCs w:val="20"/>
          <w:shd w:val="clear" w:color="auto" w:fill="FFFFFF"/>
        </w:rPr>
        <w:lastRenderedPageBreak/>
        <w:t>Rédiger les courriers réponses aux commerçants</w:t>
      </w:r>
    </w:p>
    <w:p w14:paraId="6A6C2A4A" w14:textId="77777777" w:rsidR="00386155" w:rsidRPr="00386155" w:rsidRDefault="00386155" w:rsidP="00386155">
      <w:pPr>
        <w:pStyle w:val="Paragraphedeliste"/>
        <w:numPr>
          <w:ilvl w:val="0"/>
          <w:numId w:val="14"/>
        </w:numPr>
        <w:shd w:val="clear" w:color="auto" w:fill="FFFFFF"/>
        <w:spacing w:before="100" w:beforeAutospacing="1" w:after="100" w:afterAutospacing="1" w:line="240" w:lineRule="auto"/>
        <w:jc w:val="both"/>
        <w:rPr>
          <w:rFonts w:ascii="Century Gothic" w:hAnsi="Century Gothic"/>
          <w:sz w:val="20"/>
          <w:szCs w:val="20"/>
        </w:rPr>
      </w:pPr>
      <w:r w:rsidRPr="00386155">
        <w:rPr>
          <w:rFonts w:ascii="Century Gothic" w:hAnsi="Century Gothic" w:cs="Arial"/>
          <w:color w:val="0E161F"/>
          <w:sz w:val="20"/>
          <w:szCs w:val="20"/>
          <w:shd w:val="clear" w:color="auto" w:fill="FFFFFF"/>
        </w:rPr>
        <w:t>Discrétion professionnelle et devoir de réserve</w:t>
      </w:r>
      <w:r>
        <w:rPr>
          <w:rFonts w:ascii="Century Gothic" w:hAnsi="Century Gothic" w:cs="Arial"/>
          <w:color w:val="0E161F"/>
          <w:sz w:val="20"/>
          <w:szCs w:val="20"/>
          <w:shd w:val="clear" w:color="auto" w:fill="FFFFFF"/>
        </w:rPr>
        <w:t xml:space="preserve"> </w:t>
      </w:r>
    </w:p>
    <w:p w14:paraId="529F4B73" w14:textId="77777777" w:rsidR="00386155" w:rsidRPr="00386155" w:rsidRDefault="00386155" w:rsidP="00386155">
      <w:pPr>
        <w:pStyle w:val="Paragraphedeliste"/>
        <w:numPr>
          <w:ilvl w:val="0"/>
          <w:numId w:val="14"/>
        </w:numPr>
        <w:shd w:val="clear" w:color="auto" w:fill="FFFFFF"/>
        <w:spacing w:before="100" w:beforeAutospacing="1" w:after="100" w:afterAutospacing="1" w:line="240" w:lineRule="auto"/>
        <w:jc w:val="both"/>
        <w:rPr>
          <w:rFonts w:ascii="Century Gothic" w:hAnsi="Century Gothic"/>
          <w:sz w:val="20"/>
          <w:szCs w:val="20"/>
        </w:rPr>
      </w:pPr>
      <w:r w:rsidRPr="00386155">
        <w:rPr>
          <w:rFonts w:ascii="Century Gothic" w:hAnsi="Century Gothic" w:cs="Arial"/>
          <w:color w:val="0E161F"/>
          <w:sz w:val="20"/>
          <w:szCs w:val="20"/>
          <w:shd w:val="clear" w:color="auto" w:fill="FFFFFF"/>
        </w:rPr>
        <w:t>Organisé et méthodique</w:t>
      </w:r>
    </w:p>
    <w:p w14:paraId="441E4A34" w14:textId="77777777" w:rsidR="00386155" w:rsidRPr="00386155" w:rsidRDefault="00386155" w:rsidP="00386155">
      <w:pPr>
        <w:pStyle w:val="Paragraphedeliste"/>
        <w:numPr>
          <w:ilvl w:val="0"/>
          <w:numId w:val="14"/>
        </w:numPr>
        <w:shd w:val="clear" w:color="auto" w:fill="FFFFFF"/>
        <w:spacing w:before="100" w:beforeAutospacing="1" w:after="100" w:afterAutospacing="1" w:line="240" w:lineRule="auto"/>
        <w:jc w:val="both"/>
        <w:rPr>
          <w:rFonts w:ascii="Century Gothic" w:hAnsi="Century Gothic"/>
          <w:sz w:val="20"/>
          <w:szCs w:val="20"/>
        </w:rPr>
      </w:pPr>
      <w:r w:rsidRPr="00386155">
        <w:rPr>
          <w:rFonts w:ascii="Century Gothic" w:hAnsi="Century Gothic" w:cs="Arial"/>
          <w:color w:val="0E161F"/>
          <w:sz w:val="20"/>
          <w:szCs w:val="20"/>
          <w:shd w:val="clear" w:color="auto" w:fill="FFFFFF"/>
        </w:rPr>
        <w:t>Esprit d’équipe (travail en binôme)</w:t>
      </w:r>
    </w:p>
    <w:p w14:paraId="5911750C" w14:textId="77777777" w:rsidR="00B007F1" w:rsidRPr="00D66289" w:rsidRDefault="00B007F1" w:rsidP="009E667F">
      <w:pPr>
        <w:pStyle w:val="NormalWeb"/>
        <w:rPr>
          <w:rFonts w:ascii="Century Gothic" w:hAnsi="Century Gothic"/>
          <w:b/>
          <w:sz w:val="20"/>
          <w:szCs w:val="20"/>
        </w:rPr>
      </w:pPr>
      <w:r>
        <w:t> </w:t>
      </w:r>
      <w:r w:rsidR="00D66289" w:rsidRPr="00D66289">
        <w:rPr>
          <w:rFonts w:ascii="Century Gothic" w:hAnsi="Century Gothic"/>
          <w:b/>
          <w:sz w:val="20"/>
          <w:szCs w:val="20"/>
        </w:rPr>
        <w:t>Condition</w:t>
      </w:r>
      <w:r w:rsidR="001B1998">
        <w:rPr>
          <w:rFonts w:ascii="Century Gothic" w:hAnsi="Century Gothic"/>
          <w:b/>
          <w:sz w:val="20"/>
          <w:szCs w:val="20"/>
        </w:rPr>
        <w:t>s</w:t>
      </w:r>
      <w:r w:rsidR="00D66289" w:rsidRPr="00D66289">
        <w:rPr>
          <w:rFonts w:ascii="Century Gothic" w:hAnsi="Century Gothic"/>
          <w:b/>
          <w:sz w:val="20"/>
          <w:szCs w:val="20"/>
        </w:rPr>
        <w:t xml:space="preserve"> d’emploi :</w:t>
      </w:r>
    </w:p>
    <w:p w14:paraId="0DC42421" w14:textId="77777777" w:rsidR="00386155" w:rsidRPr="00386155" w:rsidRDefault="00386155" w:rsidP="00386155">
      <w:pPr>
        <w:numPr>
          <w:ilvl w:val="0"/>
          <w:numId w:val="16"/>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Travail à l'extérieur/ intérieur en toutes saisons</w:t>
      </w:r>
    </w:p>
    <w:p w14:paraId="38AAC681" w14:textId="77777777" w:rsidR="00386155" w:rsidRPr="00386155" w:rsidRDefault="00386155" w:rsidP="00386155">
      <w:pPr>
        <w:numPr>
          <w:ilvl w:val="0"/>
          <w:numId w:val="16"/>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Travail le mercredi et samedi matin</w:t>
      </w:r>
    </w:p>
    <w:p w14:paraId="0A8E0567" w14:textId="77777777" w:rsidR="00386155" w:rsidRPr="00386155" w:rsidRDefault="00386155" w:rsidP="00386155">
      <w:pPr>
        <w:numPr>
          <w:ilvl w:val="0"/>
          <w:numId w:val="16"/>
        </w:numPr>
        <w:shd w:val="clear" w:color="auto" w:fill="FFFFFF"/>
        <w:spacing w:before="100" w:beforeAutospacing="1" w:after="100" w:afterAutospacing="1" w:line="240" w:lineRule="auto"/>
        <w:rPr>
          <w:rFonts w:ascii="Century Gothic" w:eastAsia="Times New Roman" w:hAnsi="Century Gothic" w:cs="Arial"/>
          <w:color w:val="0E161F"/>
          <w:sz w:val="20"/>
          <w:szCs w:val="20"/>
          <w:lang w:eastAsia="fr-FR"/>
        </w:rPr>
      </w:pPr>
      <w:r w:rsidRPr="00386155">
        <w:rPr>
          <w:rFonts w:ascii="Century Gothic" w:eastAsia="Times New Roman" w:hAnsi="Century Gothic" w:cs="Arial"/>
          <w:color w:val="0E161F"/>
          <w:sz w:val="20"/>
          <w:szCs w:val="20"/>
          <w:lang w:eastAsia="fr-FR"/>
        </w:rPr>
        <w:t>Port de l’uniforme</w:t>
      </w:r>
    </w:p>
    <w:p w14:paraId="0571FF49" w14:textId="77777777" w:rsidR="00FC18DE" w:rsidRDefault="00FC18DE" w:rsidP="00FC18DE">
      <w:pPr>
        <w:spacing w:line="240" w:lineRule="auto"/>
        <w:contextualSpacing/>
        <w:jc w:val="both"/>
        <w:rPr>
          <w:rFonts w:ascii="Century Gothic" w:hAnsi="Century Gothic"/>
          <w:sz w:val="20"/>
          <w:szCs w:val="20"/>
        </w:rPr>
      </w:pPr>
      <w:r w:rsidRPr="00D171AE">
        <w:rPr>
          <w:rFonts w:ascii="Century Gothic" w:hAnsi="Century Gothic"/>
          <w:sz w:val="20"/>
          <w:szCs w:val="20"/>
        </w:rPr>
        <w:t>Rémunération statutaire</w:t>
      </w:r>
      <w:r w:rsidR="002D5999" w:rsidRPr="00D171AE">
        <w:rPr>
          <w:rFonts w:ascii="Century Gothic" w:hAnsi="Century Gothic"/>
          <w:sz w:val="20"/>
          <w:szCs w:val="20"/>
        </w:rPr>
        <w:t>,</w:t>
      </w:r>
      <w:r w:rsidRPr="00D171AE">
        <w:rPr>
          <w:rFonts w:ascii="Century Gothic" w:hAnsi="Century Gothic"/>
          <w:sz w:val="20"/>
          <w:szCs w:val="20"/>
        </w:rPr>
        <w:t xml:space="preserve"> RIFS</w:t>
      </w:r>
      <w:r w:rsidR="009E7819">
        <w:rPr>
          <w:rFonts w:ascii="Century Gothic" w:hAnsi="Century Gothic"/>
          <w:sz w:val="20"/>
          <w:szCs w:val="20"/>
        </w:rPr>
        <w:t>E</w:t>
      </w:r>
      <w:r w:rsidRPr="00D171AE">
        <w:rPr>
          <w:rFonts w:ascii="Century Gothic" w:hAnsi="Century Gothic"/>
          <w:sz w:val="20"/>
          <w:szCs w:val="20"/>
        </w:rPr>
        <w:t>EP</w:t>
      </w:r>
      <w:r w:rsidR="002D5999" w:rsidRPr="00D171AE">
        <w:rPr>
          <w:rFonts w:ascii="Century Gothic" w:hAnsi="Century Gothic"/>
          <w:sz w:val="20"/>
          <w:szCs w:val="20"/>
        </w:rPr>
        <w:t xml:space="preserve">, tickets restaurants, </w:t>
      </w:r>
      <w:r w:rsidRPr="00D171AE">
        <w:rPr>
          <w:rFonts w:ascii="Century Gothic" w:hAnsi="Century Gothic"/>
          <w:sz w:val="20"/>
          <w:szCs w:val="20"/>
        </w:rPr>
        <w:t>participation prévoyance et mutuelle</w:t>
      </w:r>
      <w:r w:rsidR="002D5999" w:rsidRPr="00D171AE">
        <w:rPr>
          <w:rFonts w:ascii="Century Gothic" w:hAnsi="Century Gothic"/>
          <w:sz w:val="20"/>
          <w:szCs w:val="20"/>
        </w:rPr>
        <w:t xml:space="preserve"> et Comité d’œuvre sociale</w:t>
      </w:r>
    </w:p>
    <w:p w14:paraId="015B5636" w14:textId="77777777" w:rsidR="00D66289" w:rsidRDefault="00D66289" w:rsidP="00FC18DE">
      <w:pPr>
        <w:spacing w:line="240" w:lineRule="auto"/>
        <w:contextualSpacing/>
        <w:jc w:val="both"/>
        <w:rPr>
          <w:rFonts w:ascii="Century Gothic" w:hAnsi="Century Gothic"/>
          <w:sz w:val="20"/>
          <w:szCs w:val="20"/>
        </w:rPr>
      </w:pPr>
    </w:p>
    <w:p w14:paraId="2806FC0F" w14:textId="77777777" w:rsidR="00D66289" w:rsidRPr="00D171AE" w:rsidRDefault="00D66289" w:rsidP="00FC18DE">
      <w:pPr>
        <w:spacing w:line="240" w:lineRule="auto"/>
        <w:contextualSpacing/>
        <w:jc w:val="both"/>
        <w:rPr>
          <w:rFonts w:ascii="Century Gothic" w:hAnsi="Century Gothic"/>
          <w:sz w:val="20"/>
          <w:szCs w:val="20"/>
        </w:rPr>
      </w:pPr>
      <w:r>
        <w:rPr>
          <w:rFonts w:ascii="Century Gothic" w:hAnsi="Century Gothic"/>
          <w:sz w:val="20"/>
          <w:szCs w:val="20"/>
        </w:rPr>
        <w:t xml:space="preserve">Pour toutes demandes de renseignements sur le poste, vous pouvez </w:t>
      </w:r>
      <w:r w:rsidRPr="00C97812">
        <w:rPr>
          <w:rFonts w:ascii="Century Gothic" w:hAnsi="Century Gothic"/>
          <w:sz w:val="20"/>
          <w:szCs w:val="20"/>
        </w:rPr>
        <w:t xml:space="preserve">contacter </w:t>
      </w:r>
      <w:r w:rsidR="00293F75">
        <w:rPr>
          <w:rFonts w:ascii="Century Gothic" w:hAnsi="Century Gothic"/>
          <w:sz w:val="20"/>
          <w:szCs w:val="20"/>
        </w:rPr>
        <w:t>Monsieur Jérôme DELON, Directeur Général Adjoint Ressources population</w:t>
      </w:r>
      <w:r w:rsidRPr="00C97812">
        <w:rPr>
          <w:rFonts w:ascii="Century Gothic" w:hAnsi="Century Gothic"/>
          <w:sz w:val="20"/>
          <w:szCs w:val="20"/>
        </w:rPr>
        <w:t xml:space="preserve"> (rh@</w:t>
      </w:r>
      <w:r w:rsidR="005D06CD" w:rsidRPr="00C97812">
        <w:rPr>
          <w:rFonts w:ascii="Century Gothic" w:hAnsi="Century Gothic"/>
          <w:sz w:val="20"/>
          <w:szCs w:val="20"/>
        </w:rPr>
        <w:t>mende</w:t>
      </w:r>
      <w:r w:rsidRPr="00C97812">
        <w:rPr>
          <w:rFonts w:ascii="Century Gothic" w:hAnsi="Century Gothic"/>
          <w:sz w:val="20"/>
          <w:szCs w:val="20"/>
        </w:rPr>
        <w:t>.fr ou 04.66.49.85.94)</w:t>
      </w:r>
      <w:r w:rsidR="00C97812">
        <w:rPr>
          <w:rFonts w:ascii="Century Gothic" w:hAnsi="Century Gothic"/>
          <w:sz w:val="20"/>
          <w:szCs w:val="20"/>
        </w:rPr>
        <w:t xml:space="preserve">  </w:t>
      </w:r>
    </w:p>
    <w:p w14:paraId="2F0085E5" w14:textId="77777777" w:rsidR="00FC18DE" w:rsidRPr="002D5999" w:rsidRDefault="00FC18DE" w:rsidP="00FC18DE">
      <w:pPr>
        <w:spacing w:line="240" w:lineRule="auto"/>
        <w:contextualSpacing/>
        <w:jc w:val="both"/>
        <w:rPr>
          <w:rFonts w:ascii="Century Gothic" w:hAnsi="Century Gothic"/>
        </w:rPr>
      </w:pPr>
    </w:p>
    <w:p w14:paraId="421D7B3E" w14:textId="77777777" w:rsidR="00CF5369" w:rsidRPr="008A2A11" w:rsidRDefault="00CF5369" w:rsidP="00CF5369">
      <w:pPr>
        <w:spacing w:line="240" w:lineRule="auto"/>
        <w:contextualSpacing/>
        <w:jc w:val="center"/>
        <w:rPr>
          <w:rFonts w:ascii="Century Gothic" w:hAnsi="Century Gothic"/>
          <w:b/>
        </w:rPr>
      </w:pPr>
      <w:r w:rsidRPr="008A2A11">
        <w:rPr>
          <w:rFonts w:ascii="Century Gothic" w:hAnsi="Century Gothic"/>
          <w:b/>
        </w:rPr>
        <w:t xml:space="preserve">Candidatures (CV, lettre de motivation manuscrite et </w:t>
      </w:r>
      <w:proofErr w:type="gramStart"/>
      <w:r w:rsidRPr="008A2A11">
        <w:rPr>
          <w:rFonts w:ascii="Century Gothic" w:hAnsi="Century Gothic"/>
          <w:b/>
        </w:rPr>
        <w:t>dernier</w:t>
      </w:r>
      <w:proofErr w:type="gramEnd"/>
      <w:r w:rsidRPr="008A2A11">
        <w:rPr>
          <w:rFonts w:ascii="Century Gothic" w:hAnsi="Century Gothic"/>
          <w:b/>
        </w:rPr>
        <w:t xml:space="preserve"> arrêté de situation administrative)</w:t>
      </w:r>
    </w:p>
    <w:p w14:paraId="000DE1F1" w14:textId="7B613C92" w:rsidR="00CF5369" w:rsidRDefault="00CF5369" w:rsidP="00CF5369">
      <w:pPr>
        <w:spacing w:line="240" w:lineRule="auto"/>
        <w:contextualSpacing/>
        <w:jc w:val="center"/>
        <w:rPr>
          <w:rFonts w:ascii="Century Gothic" w:hAnsi="Century Gothic"/>
          <w:b/>
        </w:rPr>
      </w:pPr>
      <w:r w:rsidRPr="008A2A11">
        <w:rPr>
          <w:rFonts w:ascii="Century Gothic" w:hAnsi="Century Gothic"/>
          <w:b/>
        </w:rPr>
        <w:t>A adresser par courrie</w:t>
      </w:r>
      <w:r w:rsidR="003E75D2">
        <w:rPr>
          <w:rFonts w:ascii="Century Gothic" w:hAnsi="Century Gothic"/>
          <w:b/>
        </w:rPr>
        <w:t>l</w:t>
      </w:r>
      <w:r w:rsidRPr="008A2A11">
        <w:rPr>
          <w:rFonts w:ascii="Century Gothic" w:hAnsi="Century Gothic"/>
          <w:b/>
        </w:rPr>
        <w:t xml:space="preserve"> </w:t>
      </w:r>
      <w:r w:rsidRPr="008A2A11">
        <w:rPr>
          <w:rFonts w:ascii="Century Gothic" w:hAnsi="Century Gothic"/>
          <w:b/>
          <w:u w:val="single"/>
        </w:rPr>
        <w:t xml:space="preserve">avant le </w:t>
      </w:r>
      <w:r w:rsidR="003827D9">
        <w:rPr>
          <w:rFonts w:ascii="Century Gothic" w:hAnsi="Century Gothic"/>
          <w:b/>
          <w:u w:val="single"/>
        </w:rPr>
        <w:t>31 octobre</w:t>
      </w:r>
      <w:bookmarkStart w:id="0" w:name="_GoBack"/>
      <w:bookmarkEnd w:id="0"/>
      <w:r w:rsidRPr="008A2A11">
        <w:rPr>
          <w:rFonts w:ascii="Century Gothic" w:hAnsi="Century Gothic"/>
          <w:b/>
        </w:rPr>
        <w:t xml:space="preserve"> à</w:t>
      </w:r>
    </w:p>
    <w:p w14:paraId="2FA17F44" w14:textId="77777777" w:rsidR="003E75D2" w:rsidRDefault="005D06CD" w:rsidP="00CF5369">
      <w:pPr>
        <w:spacing w:line="240" w:lineRule="auto"/>
        <w:contextualSpacing/>
        <w:jc w:val="center"/>
        <w:rPr>
          <w:rFonts w:ascii="Century Gothic" w:hAnsi="Century Gothic"/>
          <w:b/>
        </w:rPr>
      </w:pPr>
      <w:proofErr w:type="gramStart"/>
      <w:r>
        <w:rPr>
          <w:rFonts w:ascii="Century Gothic" w:hAnsi="Century Gothic"/>
          <w:b/>
        </w:rPr>
        <w:t>l’adresse</w:t>
      </w:r>
      <w:proofErr w:type="gramEnd"/>
      <w:r>
        <w:rPr>
          <w:rFonts w:ascii="Century Gothic" w:hAnsi="Century Gothic"/>
          <w:b/>
        </w:rPr>
        <w:t> : recrutement @mende</w:t>
      </w:r>
      <w:r w:rsidR="003E75D2">
        <w:rPr>
          <w:rFonts w:ascii="Century Gothic" w:hAnsi="Century Gothic"/>
          <w:b/>
        </w:rPr>
        <w:t>.fr</w:t>
      </w:r>
    </w:p>
    <w:p w14:paraId="619C2DB1" w14:textId="77777777" w:rsidR="009375E9" w:rsidRPr="008A2A11" w:rsidRDefault="003E75D2" w:rsidP="008E6A7A">
      <w:pPr>
        <w:spacing w:line="240" w:lineRule="auto"/>
        <w:contextualSpacing/>
        <w:jc w:val="center"/>
        <w:rPr>
          <w:rFonts w:ascii="Century Gothic" w:hAnsi="Century Gothic"/>
          <w:sz w:val="18"/>
          <w:szCs w:val="18"/>
        </w:rPr>
      </w:pPr>
      <w:proofErr w:type="gramStart"/>
      <w:r>
        <w:rPr>
          <w:rFonts w:ascii="Century Gothic" w:hAnsi="Century Gothic"/>
          <w:b/>
        </w:rPr>
        <w:t>ou</w:t>
      </w:r>
      <w:proofErr w:type="gramEnd"/>
      <w:r>
        <w:rPr>
          <w:rFonts w:ascii="Century Gothic" w:hAnsi="Century Gothic"/>
          <w:b/>
        </w:rPr>
        <w:t xml:space="preserve"> via le site internet : </w:t>
      </w:r>
      <w:r w:rsidR="005D06CD">
        <w:rPr>
          <w:rFonts w:ascii="Century Gothic" w:hAnsi="Century Gothic"/>
          <w:b/>
        </w:rPr>
        <w:t>mende</w:t>
      </w:r>
      <w:r>
        <w:rPr>
          <w:rFonts w:ascii="Century Gothic" w:hAnsi="Century Gothic"/>
          <w:b/>
        </w:rPr>
        <w:t>.fr</w:t>
      </w:r>
    </w:p>
    <w:sectPr w:rsidR="009375E9" w:rsidRPr="008A2A11" w:rsidSect="008E6A7A">
      <w:pgSz w:w="11906" w:h="16838"/>
      <w:pgMar w:top="425"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415A"/>
    <w:multiLevelType w:val="multilevel"/>
    <w:tmpl w:val="A8D8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90E"/>
    <w:multiLevelType w:val="multilevel"/>
    <w:tmpl w:val="AEC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81439"/>
    <w:multiLevelType w:val="hybridMultilevel"/>
    <w:tmpl w:val="3736911A"/>
    <w:lvl w:ilvl="0" w:tplc="71F655A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53616"/>
    <w:multiLevelType w:val="multilevel"/>
    <w:tmpl w:val="4A1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352D1"/>
    <w:multiLevelType w:val="hybridMultilevel"/>
    <w:tmpl w:val="6B3C7624"/>
    <w:lvl w:ilvl="0" w:tplc="C494FF8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C01AD"/>
    <w:multiLevelType w:val="multilevel"/>
    <w:tmpl w:val="FA2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F2BA7"/>
    <w:multiLevelType w:val="hybridMultilevel"/>
    <w:tmpl w:val="2E0A9B8E"/>
    <w:lvl w:ilvl="0" w:tplc="00C6278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DC73FF"/>
    <w:multiLevelType w:val="hybridMultilevel"/>
    <w:tmpl w:val="9EFCBB54"/>
    <w:lvl w:ilvl="0" w:tplc="28E40EC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6A3918"/>
    <w:multiLevelType w:val="hybridMultilevel"/>
    <w:tmpl w:val="959291BC"/>
    <w:lvl w:ilvl="0" w:tplc="9F84009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254CD7"/>
    <w:multiLevelType w:val="multilevel"/>
    <w:tmpl w:val="3B6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46693"/>
    <w:multiLevelType w:val="hybridMultilevel"/>
    <w:tmpl w:val="579C868E"/>
    <w:lvl w:ilvl="0" w:tplc="28E40EC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652A6B"/>
    <w:multiLevelType w:val="hybridMultilevel"/>
    <w:tmpl w:val="88CC60EC"/>
    <w:lvl w:ilvl="0" w:tplc="28E40EC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4772BA"/>
    <w:multiLevelType w:val="multilevel"/>
    <w:tmpl w:val="35CC56E2"/>
    <w:lvl w:ilvl="0">
      <w:numFmt w:val="bullet"/>
      <w:lvlText w:val="-"/>
      <w:lvlJc w:val="left"/>
      <w:pPr>
        <w:tabs>
          <w:tab w:val="num" w:pos="720"/>
        </w:tabs>
        <w:ind w:left="720" w:hanging="360"/>
      </w:pPr>
      <w:rPr>
        <w:rFonts w:ascii="Century Gothic" w:eastAsiaTheme="minorHAnsi" w:hAnsi="Century Gothic"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F7CA5"/>
    <w:multiLevelType w:val="multilevel"/>
    <w:tmpl w:val="20FEF21A"/>
    <w:lvl w:ilvl="0">
      <w:numFmt w:val="bullet"/>
      <w:lvlText w:val="-"/>
      <w:lvlJc w:val="left"/>
      <w:pPr>
        <w:tabs>
          <w:tab w:val="num" w:pos="720"/>
        </w:tabs>
        <w:ind w:left="720" w:hanging="360"/>
      </w:pPr>
      <w:rPr>
        <w:rFonts w:ascii="Century Gothic" w:eastAsiaTheme="minorHAnsi" w:hAnsi="Century Gothic"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6571"/>
    <w:multiLevelType w:val="hybridMultilevel"/>
    <w:tmpl w:val="A4AA8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781110"/>
    <w:multiLevelType w:val="multilevel"/>
    <w:tmpl w:val="9FD4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2"/>
  </w:num>
  <w:num w:numId="5">
    <w:abstractNumId w:val="4"/>
  </w:num>
  <w:num w:numId="6">
    <w:abstractNumId w:val="0"/>
  </w:num>
  <w:num w:numId="7">
    <w:abstractNumId w:val="15"/>
  </w:num>
  <w:num w:numId="8">
    <w:abstractNumId w:val="3"/>
  </w:num>
  <w:num w:numId="9">
    <w:abstractNumId w:val="13"/>
  </w:num>
  <w:num w:numId="10">
    <w:abstractNumId w:val="14"/>
  </w:num>
  <w:num w:numId="11">
    <w:abstractNumId w:val="7"/>
  </w:num>
  <w:num w:numId="12">
    <w:abstractNumId w:val="1"/>
  </w:num>
  <w:num w:numId="13">
    <w:abstractNumId w:val="9"/>
  </w:num>
  <w:num w:numId="14">
    <w:abstractNumId w:val="1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8E"/>
    <w:rsid w:val="00074ED5"/>
    <w:rsid w:val="000D1F4C"/>
    <w:rsid w:val="000E176F"/>
    <w:rsid w:val="000F7C05"/>
    <w:rsid w:val="00104A77"/>
    <w:rsid w:val="001A5C22"/>
    <w:rsid w:val="001B1998"/>
    <w:rsid w:val="001C74DF"/>
    <w:rsid w:val="001E706B"/>
    <w:rsid w:val="001F75E5"/>
    <w:rsid w:val="001F7F9A"/>
    <w:rsid w:val="00216AEB"/>
    <w:rsid w:val="002359AB"/>
    <w:rsid w:val="00240232"/>
    <w:rsid w:val="00244C49"/>
    <w:rsid w:val="00274144"/>
    <w:rsid w:val="002769EC"/>
    <w:rsid w:val="0029306F"/>
    <w:rsid w:val="00293F75"/>
    <w:rsid w:val="002B4DFC"/>
    <w:rsid w:val="002D5999"/>
    <w:rsid w:val="00307154"/>
    <w:rsid w:val="00324EBC"/>
    <w:rsid w:val="003772E8"/>
    <w:rsid w:val="003813B8"/>
    <w:rsid w:val="003827D9"/>
    <w:rsid w:val="00386155"/>
    <w:rsid w:val="003D6D35"/>
    <w:rsid w:val="003E75D2"/>
    <w:rsid w:val="00407F58"/>
    <w:rsid w:val="004106E7"/>
    <w:rsid w:val="004207E5"/>
    <w:rsid w:val="00446FC5"/>
    <w:rsid w:val="0045428D"/>
    <w:rsid w:val="00481F15"/>
    <w:rsid w:val="00484BD2"/>
    <w:rsid w:val="00536EFA"/>
    <w:rsid w:val="00550AE8"/>
    <w:rsid w:val="00552A1C"/>
    <w:rsid w:val="00563D25"/>
    <w:rsid w:val="00585462"/>
    <w:rsid w:val="005D06CD"/>
    <w:rsid w:val="005E1CAC"/>
    <w:rsid w:val="005E393E"/>
    <w:rsid w:val="00635CF8"/>
    <w:rsid w:val="006624CE"/>
    <w:rsid w:val="00681320"/>
    <w:rsid w:val="00686E10"/>
    <w:rsid w:val="00765759"/>
    <w:rsid w:val="007779D2"/>
    <w:rsid w:val="007F56A9"/>
    <w:rsid w:val="008206CF"/>
    <w:rsid w:val="00842450"/>
    <w:rsid w:val="008A2A11"/>
    <w:rsid w:val="008B578E"/>
    <w:rsid w:val="008E6A7A"/>
    <w:rsid w:val="009375E9"/>
    <w:rsid w:val="00962A18"/>
    <w:rsid w:val="00973FE2"/>
    <w:rsid w:val="0097703C"/>
    <w:rsid w:val="00992225"/>
    <w:rsid w:val="009E49DB"/>
    <w:rsid w:val="009E667F"/>
    <w:rsid w:val="009E7819"/>
    <w:rsid w:val="009F7F20"/>
    <w:rsid w:val="00A113EC"/>
    <w:rsid w:val="00A3254F"/>
    <w:rsid w:val="00AF0F52"/>
    <w:rsid w:val="00B007F1"/>
    <w:rsid w:val="00B25DA1"/>
    <w:rsid w:val="00B3242A"/>
    <w:rsid w:val="00B403E0"/>
    <w:rsid w:val="00B97A73"/>
    <w:rsid w:val="00BF7564"/>
    <w:rsid w:val="00C1583C"/>
    <w:rsid w:val="00C8214A"/>
    <w:rsid w:val="00C97812"/>
    <w:rsid w:val="00CE4B51"/>
    <w:rsid w:val="00CF09F7"/>
    <w:rsid w:val="00CF5369"/>
    <w:rsid w:val="00D171AE"/>
    <w:rsid w:val="00D3718F"/>
    <w:rsid w:val="00D66289"/>
    <w:rsid w:val="00D737C1"/>
    <w:rsid w:val="00D76A16"/>
    <w:rsid w:val="00D84A56"/>
    <w:rsid w:val="00D938A1"/>
    <w:rsid w:val="00DB7D10"/>
    <w:rsid w:val="00DD3056"/>
    <w:rsid w:val="00DE4EC6"/>
    <w:rsid w:val="00DE6B4D"/>
    <w:rsid w:val="00E37443"/>
    <w:rsid w:val="00EB585B"/>
    <w:rsid w:val="00EC723B"/>
    <w:rsid w:val="00F1099D"/>
    <w:rsid w:val="00F26FEC"/>
    <w:rsid w:val="00F4119D"/>
    <w:rsid w:val="00F92546"/>
    <w:rsid w:val="00FB3815"/>
    <w:rsid w:val="00FC18DE"/>
    <w:rsid w:val="00FD4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7C19"/>
  <w15:chartTrackingRefBased/>
  <w15:docId w15:val="{9B59595A-782A-4F87-86E3-3B575CA3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6B4D"/>
    <w:pPr>
      <w:ind w:left="720"/>
      <w:contextualSpacing/>
    </w:pPr>
  </w:style>
  <w:style w:type="character" w:styleId="Marquedecommentaire">
    <w:name w:val="annotation reference"/>
    <w:basedOn w:val="Policepardfaut"/>
    <w:uiPriority w:val="99"/>
    <w:semiHidden/>
    <w:unhideWhenUsed/>
    <w:rsid w:val="00DE6B4D"/>
    <w:rPr>
      <w:sz w:val="16"/>
      <w:szCs w:val="16"/>
    </w:rPr>
  </w:style>
  <w:style w:type="paragraph" w:styleId="Commentaire">
    <w:name w:val="annotation text"/>
    <w:basedOn w:val="Normal"/>
    <w:link w:val="CommentaireCar"/>
    <w:uiPriority w:val="99"/>
    <w:semiHidden/>
    <w:unhideWhenUsed/>
    <w:rsid w:val="00DE6B4D"/>
    <w:pPr>
      <w:spacing w:line="240" w:lineRule="auto"/>
    </w:pPr>
    <w:rPr>
      <w:sz w:val="20"/>
      <w:szCs w:val="20"/>
    </w:rPr>
  </w:style>
  <w:style w:type="character" w:customStyle="1" w:styleId="CommentaireCar">
    <w:name w:val="Commentaire Car"/>
    <w:basedOn w:val="Policepardfaut"/>
    <w:link w:val="Commentaire"/>
    <w:uiPriority w:val="99"/>
    <w:semiHidden/>
    <w:rsid w:val="00DE6B4D"/>
    <w:rPr>
      <w:sz w:val="20"/>
      <w:szCs w:val="20"/>
    </w:rPr>
  </w:style>
  <w:style w:type="paragraph" w:styleId="Objetducommentaire">
    <w:name w:val="annotation subject"/>
    <w:basedOn w:val="Commentaire"/>
    <w:next w:val="Commentaire"/>
    <w:link w:val="ObjetducommentaireCar"/>
    <w:uiPriority w:val="99"/>
    <w:semiHidden/>
    <w:unhideWhenUsed/>
    <w:rsid w:val="00DE6B4D"/>
    <w:rPr>
      <w:b/>
      <w:bCs/>
    </w:rPr>
  </w:style>
  <w:style w:type="character" w:customStyle="1" w:styleId="ObjetducommentaireCar">
    <w:name w:val="Objet du commentaire Car"/>
    <w:basedOn w:val="CommentaireCar"/>
    <w:link w:val="Objetducommentaire"/>
    <w:uiPriority w:val="99"/>
    <w:semiHidden/>
    <w:rsid w:val="00DE6B4D"/>
    <w:rPr>
      <w:b/>
      <w:bCs/>
      <w:sz w:val="20"/>
      <w:szCs w:val="20"/>
    </w:rPr>
  </w:style>
  <w:style w:type="paragraph" w:styleId="Textedebulles">
    <w:name w:val="Balloon Text"/>
    <w:basedOn w:val="Normal"/>
    <w:link w:val="TextedebullesCar"/>
    <w:uiPriority w:val="99"/>
    <w:semiHidden/>
    <w:unhideWhenUsed/>
    <w:rsid w:val="00DE6B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B4D"/>
    <w:rPr>
      <w:rFonts w:ascii="Segoe UI" w:hAnsi="Segoe UI" w:cs="Segoe UI"/>
      <w:sz w:val="18"/>
      <w:szCs w:val="18"/>
    </w:rPr>
  </w:style>
  <w:style w:type="character" w:styleId="Lienhypertexte">
    <w:name w:val="Hyperlink"/>
    <w:basedOn w:val="Policepardfaut"/>
    <w:uiPriority w:val="99"/>
    <w:unhideWhenUsed/>
    <w:rsid w:val="00446FC5"/>
    <w:rPr>
      <w:color w:val="0563C1" w:themeColor="hyperlink"/>
      <w:u w:val="single"/>
    </w:rPr>
  </w:style>
  <w:style w:type="paragraph" w:styleId="NormalWeb">
    <w:name w:val="Normal (Web)"/>
    <w:basedOn w:val="Normal"/>
    <w:uiPriority w:val="99"/>
    <w:unhideWhenUsed/>
    <w:rsid w:val="00B007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8746">
      <w:bodyDiv w:val="1"/>
      <w:marLeft w:val="0"/>
      <w:marRight w:val="0"/>
      <w:marTop w:val="0"/>
      <w:marBottom w:val="0"/>
      <w:divBdr>
        <w:top w:val="none" w:sz="0" w:space="0" w:color="auto"/>
        <w:left w:val="none" w:sz="0" w:space="0" w:color="auto"/>
        <w:bottom w:val="none" w:sz="0" w:space="0" w:color="auto"/>
        <w:right w:val="none" w:sz="0" w:space="0" w:color="auto"/>
      </w:divBdr>
    </w:div>
    <w:div w:id="681053481">
      <w:bodyDiv w:val="1"/>
      <w:marLeft w:val="0"/>
      <w:marRight w:val="0"/>
      <w:marTop w:val="0"/>
      <w:marBottom w:val="0"/>
      <w:divBdr>
        <w:top w:val="none" w:sz="0" w:space="0" w:color="auto"/>
        <w:left w:val="none" w:sz="0" w:space="0" w:color="auto"/>
        <w:bottom w:val="none" w:sz="0" w:space="0" w:color="auto"/>
        <w:right w:val="none" w:sz="0" w:space="0" w:color="auto"/>
      </w:divBdr>
    </w:div>
    <w:div w:id="827870147">
      <w:bodyDiv w:val="1"/>
      <w:marLeft w:val="0"/>
      <w:marRight w:val="0"/>
      <w:marTop w:val="0"/>
      <w:marBottom w:val="0"/>
      <w:divBdr>
        <w:top w:val="none" w:sz="0" w:space="0" w:color="auto"/>
        <w:left w:val="none" w:sz="0" w:space="0" w:color="auto"/>
        <w:bottom w:val="none" w:sz="0" w:space="0" w:color="auto"/>
        <w:right w:val="none" w:sz="0" w:space="0" w:color="auto"/>
      </w:divBdr>
    </w:div>
    <w:div w:id="963390431">
      <w:bodyDiv w:val="1"/>
      <w:marLeft w:val="0"/>
      <w:marRight w:val="0"/>
      <w:marTop w:val="0"/>
      <w:marBottom w:val="0"/>
      <w:divBdr>
        <w:top w:val="none" w:sz="0" w:space="0" w:color="auto"/>
        <w:left w:val="none" w:sz="0" w:space="0" w:color="auto"/>
        <w:bottom w:val="none" w:sz="0" w:space="0" w:color="auto"/>
        <w:right w:val="none" w:sz="0" w:space="0" w:color="auto"/>
      </w:divBdr>
    </w:div>
    <w:div w:id="1393701071">
      <w:bodyDiv w:val="1"/>
      <w:marLeft w:val="0"/>
      <w:marRight w:val="0"/>
      <w:marTop w:val="0"/>
      <w:marBottom w:val="0"/>
      <w:divBdr>
        <w:top w:val="none" w:sz="0" w:space="0" w:color="auto"/>
        <w:left w:val="none" w:sz="0" w:space="0" w:color="auto"/>
        <w:bottom w:val="none" w:sz="0" w:space="0" w:color="auto"/>
        <w:right w:val="none" w:sz="0" w:space="0" w:color="auto"/>
      </w:divBdr>
    </w:div>
    <w:div w:id="1479224640">
      <w:bodyDiv w:val="1"/>
      <w:marLeft w:val="0"/>
      <w:marRight w:val="0"/>
      <w:marTop w:val="0"/>
      <w:marBottom w:val="0"/>
      <w:divBdr>
        <w:top w:val="none" w:sz="0" w:space="0" w:color="auto"/>
        <w:left w:val="none" w:sz="0" w:space="0" w:color="auto"/>
        <w:bottom w:val="none" w:sz="0" w:space="0" w:color="auto"/>
        <w:right w:val="none" w:sz="0" w:space="0" w:color="auto"/>
      </w:divBdr>
    </w:div>
    <w:div w:id="1793405112">
      <w:bodyDiv w:val="1"/>
      <w:marLeft w:val="0"/>
      <w:marRight w:val="0"/>
      <w:marTop w:val="0"/>
      <w:marBottom w:val="0"/>
      <w:divBdr>
        <w:top w:val="none" w:sz="0" w:space="0" w:color="auto"/>
        <w:left w:val="none" w:sz="0" w:space="0" w:color="auto"/>
        <w:bottom w:val="none" w:sz="0" w:space="0" w:color="auto"/>
        <w:right w:val="none" w:sz="0" w:space="0" w:color="auto"/>
      </w:divBdr>
    </w:div>
    <w:div w:id="205411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2914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FRAISSE</dc:creator>
  <cp:keywords/>
  <dc:description/>
  <cp:lastModifiedBy>Léa ROUME</cp:lastModifiedBy>
  <cp:revision>3</cp:revision>
  <cp:lastPrinted>2024-11-06T16:22:00Z</cp:lastPrinted>
  <dcterms:created xsi:type="dcterms:W3CDTF">2025-10-09T05:55:00Z</dcterms:created>
  <dcterms:modified xsi:type="dcterms:W3CDTF">2025-10-09T12:55:00Z</dcterms:modified>
</cp:coreProperties>
</file>